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FADDB" w14:textId="4F78FC67" w:rsidR="00934DC2" w:rsidRPr="009A27B8" w:rsidRDefault="00934DC2" w:rsidP="00934D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0BF920B6" w14:textId="50238B5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SYLABUS</w:t>
      </w:r>
    </w:p>
    <w:p w14:paraId="6F68A9B3" w14:textId="5B5678A5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925AC">
        <w:rPr>
          <w:rFonts w:ascii="Corbel" w:hAnsi="Corbel"/>
          <w:b/>
          <w:smallCaps/>
          <w:sz w:val="24"/>
          <w:szCs w:val="24"/>
        </w:rPr>
        <w:t>2019-2021</w:t>
      </w:r>
    </w:p>
    <w:p w14:paraId="60D8023F" w14:textId="4C1C4DDA" w:rsidR="00184FE8" w:rsidRPr="00934DC2" w:rsidRDefault="00184FE8" w:rsidP="00934D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4DC2">
        <w:rPr>
          <w:rFonts w:ascii="Corbel" w:hAnsi="Corbel"/>
          <w:sz w:val="20"/>
          <w:szCs w:val="20"/>
        </w:rPr>
        <w:t>Rok akademicki 20</w:t>
      </w:r>
      <w:r w:rsidR="008925AC">
        <w:rPr>
          <w:rFonts w:ascii="Corbel" w:hAnsi="Corbel"/>
          <w:sz w:val="20"/>
          <w:szCs w:val="20"/>
        </w:rPr>
        <w:t>19</w:t>
      </w:r>
      <w:r w:rsidRPr="00934DC2">
        <w:rPr>
          <w:rFonts w:ascii="Corbel" w:hAnsi="Corbel"/>
          <w:sz w:val="20"/>
          <w:szCs w:val="20"/>
        </w:rPr>
        <w:t>/</w:t>
      </w:r>
      <w:r w:rsidR="008925AC">
        <w:rPr>
          <w:rFonts w:ascii="Corbel" w:hAnsi="Corbel"/>
          <w:sz w:val="20"/>
          <w:szCs w:val="20"/>
        </w:rPr>
        <w:t>20</w:t>
      </w:r>
      <w:bookmarkStart w:id="0" w:name="_GoBack"/>
      <w:bookmarkEnd w:id="0"/>
      <w:r w:rsidRPr="00934DC2">
        <w:rPr>
          <w:rFonts w:ascii="Corbel" w:hAnsi="Corbel"/>
          <w:sz w:val="20"/>
          <w:szCs w:val="20"/>
        </w:rPr>
        <w:t>2</w:t>
      </w:r>
      <w:r w:rsidR="008925AC">
        <w:rPr>
          <w:rFonts w:ascii="Corbel" w:hAnsi="Corbel"/>
          <w:sz w:val="20"/>
          <w:szCs w:val="20"/>
        </w:rPr>
        <w:t>0</w:t>
      </w:r>
    </w:p>
    <w:p w14:paraId="46FFCF50" w14:textId="77777777" w:rsidR="00184FE8" w:rsidRPr="00184FE8" w:rsidRDefault="00184FE8" w:rsidP="006475D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1D433217" w14:textId="77777777" w:rsidR="006475DA" w:rsidRPr="00184FE8" w:rsidRDefault="006475DA" w:rsidP="006475DA">
      <w:pPr>
        <w:spacing w:after="0" w:line="240" w:lineRule="auto"/>
        <w:rPr>
          <w:rFonts w:ascii="Corbel" w:hAnsi="Corbel"/>
          <w:sz w:val="21"/>
          <w:szCs w:val="21"/>
        </w:rPr>
      </w:pPr>
    </w:p>
    <w:p w14:paraId="35E54BC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DC2">
        <w:rPr>
          <w:rFonts w:ascii="Corbel" w:hAnsi="Corbel"/>
          <w:szCs w:val="24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6475DA" w:rsidRPr="00934DC2" w14:paraId="207C47D0" w14:textId="77777777" w:rsidTr="008121B6">
        <w:tc>
          <w:tcPr>
            <w:tcW w:w="2694" w:type="dxa"/>
            <w:vAlign w:val="center"/>
          </w:tcPr>
          <w:p w14:paraId="38993709" w14:textId="77777777" w:rsidR="006475DA" w:rsidRPr="00934DC2" w:rsidRDefault="006475DA" w:rsidP="001F5E82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68E12604" w14:textId="77777777" w:rsidR="006475DA" w:rsidRPr="00934DC2" w:rsidRDefault="006475DA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bCs/>
                <w:sz w:val="24"/>
                <w:szCs w:val="24"/>
              </w:rPr>
              <w:t>Standardy sprawozdawczości finansowej</w:t>
            </w:r>
          </w:p>
        </w:tc>
      </w:tr>
      <w:tr w:rsidR="006475DA" w:rsidRPr="00934DC2" w14:paraId="7F5D5BB4" w14:textId="77777777" w:rsidTr="008121B6">
        <w:tc>
          <w:tcPr>
            <w:tcW w:w="2694" w:type="dxa"/>
            <w:vAlign w:val="center"/>
          </w:tcPr>
          <w:p w14:paraId="5ADBC0AA" w14:textId="77777777" w:rsidR="006475DA" w:rsidRPr="00934DC2" w:rsidRDefault="006475DA" w:rsidP="001F5E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vAlign w:val="center"/>
          </w:tcPr>
          <w:p w14:paraId="3B7B2C40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34DC2">
              <w:rPr>
                <w:rFonts w:ascii="Corbel" w:hAnsi="Corbel"/>
                <w:b w:val="0"/>
                <w:sz w:val="24"/>
                <w:szCs w:val="24"/>
              </w:rPr>
              <w:t>/II/B.3</w:t>
            </w:r>
          </w:p>
        </w:tc>
      </w:tr>
      <w:tr w:rsidR="006475DA" w:rsidRPr="00934DC2" w14:paraId="510C65C0" w14:textId="77777777" w:rsidTr="008121B6">
        <w:tc>
          <w:tcPr>
            <w:tcW w:w="2694" w:type="dxa"/>
            <w:vAlign w:val="center"/>
          </w:tcPr>
          <w:p w14:paraId="3B93FB08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37123873" w14:textId="77777777" w:rsidR="006475DA" w:rsidRPr="00934DC2" w:rsidRDefault="001F5E82" w:rsidP="001F5E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475DA" w:rsidRPr="00934DC2" w14:paraId="07FBEA66" w14:textId="77777777" w:rsidTr="008121B6">
        <w:tc>
          <w:tcPr>
            <w:tcW w:w="2694" w:type="dxa"/>
            <w:vAlign w:val="center"/>
          </w:tcPr>
          <w:p w14:paraId="63A845A6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984D569" w14:textId="3B9B4F51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75DA" w:rsidRPr="00934DC2" w14:paraId="0EAD4C76" w14:textId="77777777" w:rsidTr="008121B6">
        <w:tc>
          <w:tcPr>
            <w:tcW w:w="2694" w:type="dxa"/>
            <w:vAlign w:val="center"/>
          </w:tcPr>
          <w:p w14:paraId="665C08F2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3D00719" w14:textId="7F2D3F31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6475DA" w:rsidRPr="00934DC2" w14:paraId="0768CCE9" w14:textId="77777777" w:rsidTr="008121B6">
        <w:tc>
          <w:tcPr>
            <w:tcW w:w="2694" w:type="dxa"/>
            <w:vAlign w:val="center"/>
          </w:tcPr>
          <w:p w14:paraId="295B0071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32CC40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475DA" w:rsidRPr="00934DC2" w14:paraId="1C615DDB" w14:textId="77777777" w:rsidTr="008121B6">
        <w:tc>
          <w:tcPr>
            <w:tcW w:w="2694" w:type="dxa"/>
            <w:vAlign w:val="center"/>
          </w:tcPr>
          <w:p w14:paraId="5A89B8F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708AEADF" w14:textId="0C9039D3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475DA" w:rsidRPr="00934DC2" w14:paraId="522CEFE3" w14:textId="77777777" w:rsidTr="008121B6">
        <w:tc>
          <w:tcPr>
            <w:tcW w:w="2694" w:type="dxa"/>
            <w:vAlign w:val="center"/>
          </w:tcPr>
          <w:p w14:paraId="5E5A6350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4CA0DC36" w14:textId="181D94BE" w:rsidR="006475DA" w:rsidRPr="00934DC2" w:rsidRDefault="00950B7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475DA" w:rsidRPr="00934DC2" w14:paraId="2CD508C4" w14:textId="77777777" w:rsidTr="008121B6">
        <w:tc>
          <w:tcPr>
            <w:tcW w:w="2694" w:type="dxa"/>
            <w:vAlign w:val="center"/>
          </w:tcPr>
          <w:p w14:paraId="20FBC35D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5828FD6" w14:textId="33D121FF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6475DA" w:rsidRPr="00934DC2" w14:paraId="126A3274" w14:textId="77777777" w:rsidTr="008121B6">
        <w:tc>
          <w:tcPr>
            <w:tcW w:w="2694" w:type="dxa"/>
            <w:vAlign w:val="center"/>
          </w:tcPr>
          <w:p w14:paraId="03BE2325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056F10C" w14:textId="01395DA6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6475DA" w:rsidRPr="00934DC2" w14:paraId="204DF192" w14:textId="77777777" w:rsidTr="008121B6">
        <w:tc>
          <w:tcPr>
            <w:tcW w:w="2694" w:type="dxa"/>
            <w:vAlign w:val="center"/>
          </w:tcPr>
          <w:p w14:paraId="0F1E3E7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6504403" w14:textId="3C5978B8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75DA" w:rsidRPr="00934DC2" w14:paraId="307AF6AF" w14:textId="77777777" w:rsidTr="008121B6">
        <w:tc>
          <w:tcPr>
            <w:tcW w:w="2694" w:type="dxa"/>
            <w:vAlign w:val="center"/>
          </w:tcPr>
          <w:p w14:paraId="693936A4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2F23227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6475DA" w:rsidRPr="00934DC2" w14:paraId="483A9FE6" w14:textId="77777777" w:rsidTr="008121B6">
        <w:tc>
          <w:tcPr>
            <w:tcW w:w="2694" w:type="dxa"/>
            <w:vAlign w:val="center"/>
          </w:tcPr>
          <w:p w14:paraId="78565C5B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422058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C151991" w14:textId="7B0117A7" w:rsidR="006475DA" w:rsidRPr="00934DC2" w:rsidRDefault="006475DA" w:rsidP="006475D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* </w:t>
      </w:r>
      <w:r w:rsidRPr="00934DC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F5E82" w:rsidRPr="00934DC2">
        <w:rPr>
          <w:rFonts w:ascii="Corbel" w:hAnsi="Corbel"/>
          <w:b w:val="0"/>
          <w:i/>
          <w:sz w:val="24"/>
          <w:szCs w:val="24"/>
        </w:rPr>
        <w:t>w Jednostce</w:t>
      </w:r>
    </w:p>
    <w:p w14:paraId="20828F71" w14:textId="77777777" w:rsidR="006475DA" w:rsidRPr="00934DC2" w:rsidRDefault="006475DA" w:rsidP="006475DA">
      <w:pPr>
        <w:pStyle w:val="Podpunkty"/>
        <w:ind w:left="284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34DC2">
        <w:rPr>
          <w:rFonts w:ascii="Corbel" w:hAnsi="Corbel"/>
          <w:sz w:val="24"/>
          <w:szCs w:val="24"/>
        </w:rPr>
        <w:t>ECTS</w:t>
      </w:r>
      <w:proofErr w:type="spellEnd"/>
      <w:r w:rsidRPr="00934DC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6475DA" w:rsidRPr="00934DC2" w14:paraId="5AAAFDBF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BA1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Semestr</w:t>
            </w:r>
          </w:p>
          <w:p w14:paraId="7956278F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A49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Wykł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0B0E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0D8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Konw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8041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29E3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Sem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AF12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3BE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Prakt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CCA4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6560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DC2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34DC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475DA" w:rsidRPr="00934DC2" w14:paraId="732DFA7B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7B8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107" w14:textId="74CB8D43" w:rsidR="006475DA" w:rsidRPr="00934DC2" w:rsidRDefault="006475DA" w:rsidP="001F5E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C53A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4D7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B4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30C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D313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41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722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E2B8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36E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F3160" w14:textId="77777777" w:rsidR="006475DA" w:rsidRPr="00934DC2" w:rsidRDefault="006475DA" w:rsidP="006475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4610E9" w14:textId="664ADF55" w:rsidR="006475DA" w:rsidRDefault="006475DA" w:rsidP="006475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166A794" w14:textId="77777777" w:rsidR="00934DC2" w:rsidRPr="00934DC2" w:rsidRDefault="00934DC2" w:rsidP="00934D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F3940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207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A3207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E842EEF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59577A3" w14:textId="6F77DD92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C284B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BA187" w14:textId="77777777" w:rsidR="006475DA" w:rsidRPr="00934DC2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34DC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9106E83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egzamin</w:t>
      </w:r>
    </w:p>
    <w:p w14:paraId="066C99D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0F55CC0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2F7A65C" w14:textId="77777777" w:rsidTr="008121B6">
        <w:tc>
          <w:tcPr>
            <w:tcW w:w="9670" w:type="dxa"/>
          </w:tcPr>
          <w:p w14:paraId="69801D79" w14:textId="77777777" w:rsidR="006475DA" w:rsidRPr="00934DC2" w:rsidRDefault="006475D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14:paraId="62A3BC36" w14:textId="1A13F1B5" w:rsidR="006475DA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lastRenderedPageBreak/>
        <w:t xml:space="preserve">3. CELE, EFEKTY </w:t>
      </w:r>
      <w:r w:rsidR="003D17B3" w:rsidRPr="00934DC2">
        <w:rPr>
          <w:rFonts w:ascii="Corbel" w:hAnsi="Corbel"/>
          <w:szCs w:val="24"/>
        </w:rPr>
        <w:t>UCZE</w:t>
      </w:r>
      <w:r w:rsidRPr="00934DC2">
        <w:rPr>
          <w:rFonts w:ascii="Corbel" w:hAnsi="Corbel"/>
          <w:szCs w:val="24"/>
        </w:rPr>
        <w:t>NIA</w:t>
      </w:r>
      <w:r w:rsidR="003D17B3" w:rsidRPr="00934DC2">
        <w:rPr>
          <w:rFonts w:ascii="Corbel" w:hAnsi="Corbel"/>
          <w:szCs w:val="24"/>
        </w:rPr>
        <w:t xml:space="preserve"> SIĘ</w:t>
      </w:r>
      <w:r w:rsidRPr="00934DC2">
        <w:rPr>
          <w:rFonts w:ascii="Corbel" w:hAnsi="Corbel"/>
          <w:szCs w:val="24"/>
        </w:rPr>
        <w:t xml:space="preserve"> , TREŚCI PROGRAMOWE I STOSOWANE METODY DYDAKTYCZNE</w:t>
      </w:r>
    </w:p>
    <w:p w14:paraId="0A2C792F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3E784E2A" w14:textId="77777777" w:rsidR="006475DA" w:rsidRPr="00934DC2" w:rsidRDefault="006475DA" w:rsidP="006475DA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6475DA" w:rsidRPr="00934DC2" w14:paraId="0172B41B" w14:textId="77777777" w:rsidTr="008121B6">
        <w:tc>
          <w:tcPr>
            <w:tcW w:w="851" w:type="dxa"/>
            <w:vAlign w:val="center"/>
          </w:tcPr>
          <w:p w14:paraId="285B8656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D6C5B" w14:textId="77777777" w:rsidR="006475DA" w:rsidRPr="00934DC2" w:rsidRDefault="006475DA" w:rsidP="008121B6">
            <w:pPr>
              <w:spacing w:after="0" w:line="240" w:lineRule="auto"/>
              <w:ind w:left="-32" w:hanging="33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Zapoznanie studentów z</w:t>
            </w:r>
            <w:r w:rsidRPr="00934DC2">
              <w:rPr>
                <w:rFonts w:ascii="Corbel" w:hAnsi="Corbel" w:cs="Calibri"/>
                <w:sz w:val="24"/>
                <w:szCs w:val="24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475DA" w:rsidRPr="00934DC2" w14:paraId="585C869E" w14:textId="77777777" w:rsidTr="008121B6">
        <w:tc>
          <w:tcPr>
            <w:tcW w:w="851" w:type="dxa"/>
            <w:vAlign w:val="center"/>
          </w:tcPr>
          <w:p w14:paraId="28742981" w14:textId="77777777" w:rsidR="006475DA" w:rsidRPr="00934DC2" w:rsidRDefault="006475D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690E7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Wyjaś</w:t>
            </w:r>
            <w:r w:rsidRPr="00934DC2">
              <w:rPr>
                <w:rFonts w:ascii="Corbel" w:hAnsi="Corbel" w:cs="Calibri"/>
                <w:sz w:val="24"/>
                <w:szCs w:val="24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475DA" w:rsidRPr="00934DC2" w14:paraId="52D373E1" w14:textId="77777777" w:rsidTr="008121B6">
        <w:tc>
          <w:tcPr>
            <w:tcW w:w="851" w:type="dxa"/>
            <w:vAlign w:val="center"/>
          </w:tcPr>
          <w:p w14:paraId="70A5310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55CE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Wypracowanie umiejętności 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wykorzystania poznanych zasad ujęcia aktywów i pasywów jednostki w sprawozdaniu finansowym </w:t>
            </w:r>
            <w:r w:rsidRPr="00934DC2">
              <w:rPr>
                <w:rFonts w:ascii="Corbel" w:hAnsi="Corbel" w:cs="Calibri"/>
                <w:sz w:val="24"/>
                <w:szCs w:val="24"/>
              </w:rPr>
              <w:t>interpretowanie wskaźników wstępnej analizy sprawozdań finansowych jednostki gospodarczej: bilansu, rachunku zysków i strat, przepływów pieniężnych, rachunku zmian w kapitale własnym.</w:t>
            </w:r>
          </w:p>
        </w:tc>
      </w:tr>
      <w:tr w:rsidR="006475DA" w:rsidRPr="00934DC2" w14:paraId="2E9BB1F3" w14:textId="77777777" w:rsidTr="008121B6">
        <w:tc>
          <w:tcPr>
            <w:tcW w:w="851" w:type="dxa"/>
            <w:vAlign w:val="center"/>
          </w:tcPr>
          <w:p w14:paraId="15116F49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E6F04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14:paraId="260683EE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3001454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3.2 Efekty </w:t>
      </w:r>
      <w:r w:rsidR="003D17B3" w:rsidRPr="00934DC2">
        <w:rPr>
          <w:rFonts w:ascii="Corbel" w:hAnsi="Corbel"/>
          <w:b/>
          <w:sz w:val="24"/>
          <w:szCs w:val="24"/>
        </w:rPr>
        <w:t>ucze</w:t>
      </w:r>
      <w:r w:rsidRPr="00934DC2">
        <w:rPr>
          <w:rFonts w:ascii="Corbel" w:hAnsi="Corbel"/>
          <w:b/>
          <w:sz w:val="24"/>
          <w:szCs w:val="24"/>
        </w:rPr>
        <w:t xml:space="preserve">nia </w:t>
      </w:r>
      <w:r w:rsidR="003D17B3" w:rsidRPr="00934DC2">
        <w:rPr>
          <w:rFonts w:ascii="Corbel" w:hAnsi="Corbel"/>
          <w:b/>
          <w:sz w:val="24"/>
          <w:szCs w:val="24"/>
        </w:rPr>
        <w:t xml:space="preserve">się </w:t>
      </w:r>
      <w:r w:rsidRPr="00934DC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472"/>
        <w:gridCol w:w="1830"/>
      </w:tblGrid>
      <w:tr w:rsidR="006475DA" w:rsidRPr="00934DC2" w14:paraId="5E185651" w14:textId="77777777" w:rsidTr="008121B6">
        <w:tc>
          <w:tcPr>
            <w:tcW w:w="1701" w:type="dxa"/>
            <w:vAlign w:val="center"/>
          </w:tcPr>
          <w:p w14:paraId="1518D6AD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smallCaps w:val="0"/>
                <w:szCs w:val="24"/>
              </w:rPr>
              <w:t>EK</w:t>
            </w: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74F05D7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43FC93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DC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475DA" w:rsidRPr="00934DC2" w14:paraId="06EC8EE7" w14:textId="77777777" w:rsidTr="008121B6">
        <w:tc>
          <w:tcPr>
            <w:tcW w:w="1701" w:type="dxa"/>
          </w:tcPr>
          <w:p w14:paraId="66B458D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C1DE4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14:paraId="3B79AC14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45CB4405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21FD5BF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  <w:p w14:paraId="0FBDFF0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475DA" w:rsidRPr="00934DC2" w14:paraId="6A1E8E82" w14:textId="77777777" w:rsidTr="008121B6">
        <w:tc>
          <w:tcPr>
            <w:tcW w:w="1701" w:type="dxa"/>
          </w:tcPr>
          <w:p w14:paraId="3C32D69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FFC5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14:paraId="4E6024AA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596B7B2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K_W04</w:t>
            </w:r>
          </w:p>
          <w:p w14:paraId="0B60688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0C95CE7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6475DA" w:rsidRPr="00934DC2" w14:paraId="5638C231" w14:textId="77777777" w:rsidTr="008121B6">
        <w:tc>
          <w:tcPr>
            <w:tcW w:w="1701" w:type="dxa"/>
          </w:tcPr>
          <w:p w14:paraId="314E04E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1F703C" w14:textId="77777777" w:rsidR="006475DA" w:rsidRPr="00934DC2" w:rsidRDefault="006475D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DC2">
              <w:rPr>
                <w:rFonts w:ascii="Corbel" w:eastAsia="Times New Roman" w:hAnsi="Corbel"/>
                <w:sz w:val="24"/>
                <w:szCs w:val="24"/>
              </w:rPr>
              <w:t>Potrafi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14:paraId="66215E80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K_U02</w:t>
            </w:r>
          </w:p>
          <w:p w14:paraId="293330E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K_U03</w:t>
            </w:r>
          </w:p>
          <w:p w14:paraId="2BE74CE2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K_U07</w:t>
            </w:r>
          </w:p>
          <w:p w14:paraId="637D3A7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6475DA" w:rsidRPr="00934DC2" w14:paraId="10CDC553" w14:textId="77777777" w:rsidTr="008121B6">
        <w:tc>
          <w:tcPr>
            <w:tcW w:w="1701" w:type="dxa"/>
          </w:tcPr>
          <w:p w14:paraId="5A7EBF4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CA25E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14:paraId="076DC3FF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K_K01</w:t>
            </w:r>
          </w:p>
          <w:p w14:paraId="1904CAEE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K_K02</w:t>
            </w:r>
          </w:p>
          <w:p w14:paraId="67E9D64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117B3BB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467C9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556D7B6" w14:textId="131E8847" w:rsidR="003D17B3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55EC1D2" w14:textId="77777777" w:rsidR="00934DC2" w:rsidRPr="00934DC2" w:rsidRDefault="00934DC2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9E4599" w14:textId="77777777" w:rsidR="006475DA" w:rsidRPr="00934DC2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B7174B5" w14:textId="77777777" w:rsidTr="008121B6">
        <w:tc>
          <w:tcPr>
            <w:tcW w:w="9639" w:type="dxa"/>
          </w:tcPr>
          <w:p w14:paraId="65E0C84F" w14:textId="77777777" w:rsidR="006475DA" w:rsidRPr="00934DC2" w:rsidRDefault="006475D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5DA" w:rsidRPr="00934DC2" w14:paraId="28927A44" w14:textId="77777777" w:rsidTr="008121B6">
        <w:tc>
          <w:tcPr>
            <w:tcW w:w="9639" w:type="dxa"/>
          </w:tcPr>
          <w:p w14:paraId="4A9747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Omówienie podstawowych elementów jednostkowego sprawozdania finansowego jednostki. Nadrzędne metody i zasady rachunkowości –</w:t>
            </w:r>
            <w:proofErr w:type="spellStart"/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MSR,MSSF</w:t>
            </w:r>
            <w:proofErr w:type="spellEnd"/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. Układ i metody sporządzania bilansu, polityka bilansowa przedsiębiorstwa.</w:t>
            </w:r>
          </w:p>
        </w:tc>
      </w:tr>
      <w:tr w:rsidR="006475DA" w:rsidRPr="00934DC2" w14:paraId="618643E2" w14:textId="77777777" w:rsidTr="008121B6">
        <w:tc>
          <w:tcPr>
            <w:tcW w:w="9639" w:type="dxa"/>
          </w:tcPr>
          <w:p w14:paraId="16695248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475DA" w:rsidRPr="00934DC2" w14:paraId="1D42B68A" w14:textId="77777777" w:rsidTr="008121B6">
        <w:tc>
          <w:tcPr>
            <w:tcW w:w="9639" w:type="dxa"/>
          </w:tcPr>
          <w:p w14:paraId="76E729F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475DA" w:rsidRPr="00934DC2" w14:paraId="5FB0968C" w14:textId="77777777" w:rsidTr="008121B6">
        <w:tc>
          <w:tcPr>
            <w:tcW w:w="9639" w:type="dxa"/>
          </w:tcPr>
          <w:p w14:paraId="236187B4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Układ i warianty rachunku zysków i strat, zasady sporządzania i wyceny wyników</w:t>
            </w:r>
          </w:p>
          <w:p w14:paraId="6F9FC76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475DA" w:rsidRPr="00934DC2" w14:paraId="09C84C37" w14:textId="77777777" w:rsidTr="008121B6">
        <w:tc>
          <w:tcPr>
            <w:tcW w:w="9639" w:type="dxa"/>
            <w:vAlign w:val="center"/>
          </w:tcPr>
          <w:p w14:paraId="148C6FA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Ujęcie przychodów. </w:t>
            </w:r>
          </w:p>
          <w:p w14:paraId="6AA2FCC7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475DA" w:rsidRPr="00934DC2" w14:paraId="528E9444" w14:textId="77777777" w:rsidTr="008121B6">
        <w:tc>
          <w:tcPr>
            <w:tcW w:w="9639" w:type="dxa"/>
          </w:tcPr>
          <w:p w14:paraId="64209F5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475DA" w:rsidRPr="00934DC2" w14:paraId="61014758" w14:textId="77777777" w:rsidTr="008121B6">
        <w:tc>
          <w:tcPr>
            <w:tcW w:w="9639" w:type="dxa"/>
          </w:tcPr>
          <w:p w14:paraId="42DADA9B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14:paraId="091AEF6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F4CF5" w14:textId="6F3E4757" w:rsidR="006475DA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>3.4 Metody dydaktyczne</w:t>
      </w:r>
      <w:r w:rsidRPr="00934DC2">
        <w:rPr>
          <w:rFonts w:ascii="Corbel" w:hAnsi="Corbel"/>
          <w:b w:val="0"/>
          <w:smallCaps w:val="0"/>
          <w:szCs w:val="24"/>
        </w:rPr>
        <w:t xml:space="preserve"> </w:t>
      </w:r>
    </w:p>
    <w:p w14:paraId="4343BB55" w14:textId="77777777" w:rsidR="00934DC2" w:rsidRPr="00934DC2" w:rsidRDefault="00934DC2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184D9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Wykład z prezentacją multimedialną, rozwiązywanie przykładów, interpretacja wyników analiz sprawozdań finansowych.</w:t>
      </w:r>
    </w:p>
    <w:p w14:paraId="276553A1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FCAF" w14:textId="77777777" w:rsidR="006475DA" w:rsidRPr="00934DC2" w:rsidRDefault="006475DA" w:rsidP="006475D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FBC46E" w14:textId="187686EB" w:rsidR="006475DA" w:rsidRDefault="006475DA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 METODY I KRYTERIA OCENY </w:t>
      </w:r>
    </w:p>
    <w:p w14:paraId="1622B373" w14:textId="77777777" w:rsidR="00934DC2" w:rsidRPr="00934DC2" w:rsidRDefault="00934DC2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B775F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4.1 Sposoby weryfikacji efektów </w:t>
      </w:r>
      <w:r w:rsidR="003D17B3" w:rsidRPr="00934DC2">
        <w:rPr>
          <w:rFonts w:ascii="Corbel" w:hAnsi="Corbel"/>
          <w:smallCaps w:val="0"/>
          <w:szCs w:val="24"/>
        </w:rPr>
        <w:t>ucze</w:t>
      </w:r>
      <w:r w:rsidRPr="00934DC2">
        <w:rPr>
          <w:rFonts w:ascii="Corbel" w:hAnsi="Corbel"/>
          <w:smallCaps w:val="0"/>
          <w:szCs w:val="24"/>
        </w:rPr>
        <w:t>nia</w:t>
      </w:r>
      <w:r w:rsidR="003D17B3" w:rsidRPr="00934DC2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142"/>
        <w:gridCol w:w="2075"/>
      </w:tblGrid>
      <w:tr w:rsidR="006475DA" w:rsidRPr="00934DC2" w14:paraId="226EC8CF" w14:textId="77777777" w:rsidTr="008121B6">
        <w:tc>
          <w:tcPr>
            <w:tcW w:w="1843" w:type="dxa"/>
            <w:vAlign w:val="center"/>
          </w:tcPr>
          <w:p w14:paraId="060F2EF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F8956BB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2D102B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62554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75DA" w:rsidRPr="00934DC2" w14:paraId="2A0AD8D4" w14:textId="77777777" w:rsidTr="008121B6">
        <w:tc>
          <w:tcPr>
            <w:tcW w:w="1843" w:type="dxa"/>
          </w:tcPr>
          <w:p w14:paraId="0F1A674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2F8932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1531941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0859FDF4" w14:textId="77777777" w:rsidTr="008121B6">
        <w:tc>
          <w:tcPr>
            <w:tcW w:w="1843" w:type="dxa"/>
          </w:tcPr>
          <w:p w14:paraId="7D2CF66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0F5F93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3767133E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5C192950" w14:textId="77777777" w:rsidTr="008121B6">
        <w:tc>
          <w:tcPr>
            <w:tcW w:w="1843" w:type="dxa"/>
          </w:tcPr>
          <w:p w14:paraId="7F70379A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0F1217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41B0845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666F39EA" w14:textId="77777777" w:rsidTr="008121B6">
        <w:tc>
          <w:tcPr>
            <w:tcW w:w="1843" w:type="dxa"/>
          </w:tcPr>
          <w:p w14:paraId="4C52D1A1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040F91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A09489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40DA072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629B6F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9D11879" w14:textId="4C4B0098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310C6427" w14:textId="77777777" w:rsidTr="008121B6">
        <w:tc>
          <w:tcPr>
            <w:tcW w:w="9670" w:type="dxa"/>
          </w:tcPr>
          <w:p w14:paraId="25906476" w14:textId="05F1F7D3" w:rsidR="006475DA" w:rsidRPr="00934DC2" w:rsidRDefault="006475DA" w:rsidP="00934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Wykład: egzamin pisemny składający się z części opisowo-problemowej i przykładu do rozwiązania.</w:t>
            </w:r>
          </w:p>
          <w:p w14:paraId="2F6AD8D0" w14:textId="27CF5B09" w:rsidR="006475DA" w:rsidRPr="00934DC2" w:rsidRDefault="006475DA" w:rsidP="0081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Warunkiem otrzymania oceny 3,0 jest uzyskanie 51% sumy punktów z </w:t>
            </w:r>
            <w:r w:rsidR="00934DC2">
              <w:rPr>
                <w:rFonts w:ascii="Corbel" w:hAnsi="Corbel"/>
                <w:sz w:val="24"/>
                <w:szCs w:val="24"/>
              </w:rPr>
              <w:t>egzaminu.</w:t>
            </w:r>
          </w:p>
        </w:tc>
      </w:tr>
    </w:tbl>
    <w:p w14:paraId="436AF5AC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FA897" w14:textId="77777777" w:rsidR="006475DA" w:rsidRPr="00934DC2" w:rsidRDefault="006475DA" w:rsidP="006475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34DC2">
        <w:rPr>
          <w:rFonts w:ascii="Corbel" w:hAnsi="Corbel"/>
          <w:b/>
          <w:sz w:val="24"/>
          <w:szCs w:val="24"/>
        </w:rPr>
        <w:t>ECTS</w:t>
      </w:r>
      <w:proofErr w:type="spellEnd"/>
      <w:r w:rsidRPr="00934DC2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75DA" w:rsidRPr="00934DC2" w14:paraId="066A7DC4" w14:textId="77777777" w:rsidTr="008121B6">
        <w:tc>
          <w:tcPr>
            <w:tcW w:w="4962" w:type="dxa"/>
            <w:vAlign w:val="center"/>
          </w:tcPr>
          <w:p w14:paraId="65D39247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9F9D84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5DA" w:rsidRPr="00934DC2" w14:paraId="5892EDE2" w14:textId="77777777" w:rsidTr="008121B6">
        <w:tc>
          <w:tcPr>
            <w:tcW w:w="4962" w:type="dxa"/>
          </w:tcPr>
          <w:p w14:paraId="3E676D2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0D2F879" w14:textId="0885C440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C53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75DA" w:rsidRPr="00934DC2" w14:paraId="02F4DB89" w14:textId="77777777" w:rsidTr="008121B6">
        <w:tc>
          <w:tcPr>
            <w:tcW w:w="4962" w:type="dxa"/>
          </w:tcPr>
          <w:p w14:paraId="17BCCC3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0F3675F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4D177FC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36210D0B" w14:textId="77777777" w:rsidTr="008121B6">
        <w:tc>
          <w:tcPr>
            <w:tcW w:w="4962" w:type="dxa"/>
          </w:tcPr>
          <w:p w14:paraId="0696DA3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14:paraId="643DE903" w14:textId="6E29AC10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3</w:t>
            </w:r>
            <w:r w:rsidR="003C53A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75DA" w:rsidRPr="00934DC2" w14:paraId="61235CEA" w14:textId="77777777" w:rsidTr="008121B6">
        <w:tc>
          <w:tcPr>
            <w:tcW w:w="4962" w:type="dxa"/>
          </w:tcPr>
          <w:p w14:paraId="2CFE3E4E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A911F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475DA" w:rsidRPr="00934DC2" w14:paraId="5310CF4B" w14:textId="77777777" w:rsidTr="008121B6">
        <w:tc>
          <w:tcPr>
            <w:tcW w:w="4962" w:type="dxa"/>
          </w:tcPr>
          <w:p w14:paraId="24B0669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34DC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E5C395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ED406B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DC2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34DC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34DC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6CD305A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8C49A40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75DA" w:rsidRPr="00934DC2" w14:paraId="3EDDFC71" w14:textId="77777777" w:rsidTr="008121B6">
        <w:trPr>
          <w:trHeight w:val="397"/>
        </w:trPr>
        <w:tc>
          <w:tcPr>
            <w:tcW w:w="2359" w:type="pct"/>
          </w:tcPr>
          <w:p w14:paraId="095E73E0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901E10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5DA" w:rsidRPr="00934DC2" w14:paraId="649F2057" w14:textId="77777777" w:rsidTr="008121B6">
        <w:trPr>
          <w:trHeight w:val="397"/>
        </w:trPr>
        <w:tc>
          <w:tcPr>
            <w:tcW w:w="2359" w:type="pct"/>
          </w:tcPr>
          <w:p w14:paraId="652A50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5DE822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A8881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9B61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5DA" w:rsidRPr="00934DC2" w14:paraId="0AC78041" w14:textId="77777777" w:rsidTr="008121B6">
        <w:trPr>
          <w:trHeight w:val="397"/>
        </w:trPr>
        <w:tc>
          <w:tcPr>
            <w:tcW w:w="5000" w:type="pct"/>
          </w:tcPr>
          <w:p w14:paraId="034A909B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5E9A496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Marzec J., Śliwa J., Badanie sprawozdań finansowych przedsiębiorstw i ocena ich zdolności do rozwoju,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, Warszawa  2016.</w:t>
            </w:r>
          </w:p>
          <w:p w14:paraId="5FFEA5A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I.,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Tłaczała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A., Sprawozdawczość finansowa według krajowych i międzynarodowych standardów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MSR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4725A8BF" w14:textId="4F86FA8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Krupa M., 6 etapów sprawnego przejścia z </w:t>
            </w:r>
            <w:proofErr w:type="spellStart"/>
            <w:r w:rsidR="00184FE8" w:rsidRPr="00934DC2">
              <w:rPr>
                <w:rFonts w:ascii="Corbel" w:hAnsi="Corbel"/>
                <w:sz w:val="24"/>
                <w:szCs w:val="24"/>
              </w:rPr>
              <w:t>UoR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na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: praktyczne wskazówki jak przejść na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i bezpiecznie je stosować, Wydawnictwo Wiedza i Praktyka, Warszawa 2015.</w:t>
            </w:r>
          </w:p>
        </w:tc>
      </w:tr>
      <w:tr w:rsidR="006475DA" w:rsidRPr="00934DC2" w14:paraId="1D5D9E20" w14:textId="77777777" w:rsidTr="008121B6">
        <w:trPr>
          <w:trHeight w:val="397"/>
        </w:trPr>
        <w:tc>
          <w:tcPr>
            <w:tcW w:w="5000" w:type="pct"/>
          </w:tcPr>
          <w:p w14:paraId="2290016D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99374D7" w14:textId="0EF68B93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Filip P., Grzebyk M.,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R., Sowa B., Rachunkowość przedsiębiorstw. Podejmowanie i finansowanie działalności gospodarczej. Ewidencja. Sprawozdawczość</w:t>
            </w:r>
            <w:r w:rsidR="00934DC2">
              <w:rPr>
                <w:rFonts w:ascii="Corbel" w:hAnsi="Corbel"/>
                <w:sz w:val="24"/>
                <w:szCs w:val="24"/>
              </w:rPr>
              <w:t>,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Wydawnictwo Uniwersytetu Rzeszowskiego, Rzeszów 2014.</w:t>
            </w:r>
          </w:p>
          <w:p w14:paraId="78F5FF18" w14:textId="5EBD8D9C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Ustawa z dnia 29 września 1994r. o rachunkowości</w:t>
            </w:r>
            <w:r w:rsidR="00934DC2">
              <w:rPr>
                <w:rFonts w:ascii="Corbel" w:hAnsi="Corbel"/>
                <w:sz w:val="24"/>
                <w:szCs w:val="24"/>
              </w:rPr>
              <w:t>.</w:t>
            </w:r>
          </w:p>
          <w:p w14:paraId="5A08C43F" w14:textId="450DC618" w:rsidR="003D17B3" w:rsidRPr="00934DC2" w:rsidRDefault="006475DA" w:rsidP="00934DC2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Bieżąca prasa specjalistyczna, miesięcznik „ Rachunkowość ” i  "Buchalter".</w:t>
            </w:r>
          </w:p>
        </w:tc>
      </w:tr>
    </w:tbl>
    <w:p w14:paraId="2B87E10E" w14:textId="77777777" w:rsidR="006475DA" w:rsidRPr="00934DC2" w:rsidRDefault="006475DA" w:rsidP="006475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6475DA" w:rsidRPr="00934DC2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DA"/>
    <w:rsid w:val="000330E6"/>
    <w:rsid w:val="00184FE8"/>
    <w:rsid w:val="001F5E82"/>
    <w:rsid w:val="003C53A3"/>
    <w:rsid w:val="003D17B3"/>
    <w:rsid w:val="004E0BC6"/>
    <w:rsid w:val="006475DA"/>
    <w:rsid w:val="008925AC"/>
    <w:rsid w:val="00934DC2"/>
    <w:rsid w:val="00950B7A"/>
    <w:rsid w:val="0098137D"/>
    <w:rsid w:val="009F07B3"/>
    <w:rsid w:val="00A3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922"/>
  <w15:docId w15:val="{195AE4A0-0AC7-460B-A60E-E081D27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7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5DA"/>
    <w:pPr>
      <w:ind w:left="720"/>
      <w:contextualSpacing/>
    </w:pPr>
  </w:style>
  <w:style w:type="paragraph" w:customStyle="1" w:styleId="Default">
    <w:name w:val="Default"/>
    <w:uiPriority w:val="99"/>
    <w:rsid w:val="00647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475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5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475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75DA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475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5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5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5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5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475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475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F396B0-833A-46BF-B608-97111DE06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1C653F-0943-4A0F-A49D-668D2FDB88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FBF271-9127-4928-A6D9-05B798749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17</cp:revision>
  <dcterms:created xsi:type="dcterms:W3CDTF">2020-10-20T11:30:00Z</dcterms:created>
  <dcterms:modified xsi:type="dcterms:W3CDTF">2021-11-05T13:25:00Z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